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3837F7" w14:textId="77777777" w:rsidR="003D5C7B" w:rsidRDefault="003D5C7B" w:rsidP="003D5C7B">
      <w:pPr>
        <w:shd w:val="clear" w:color="auto" w:fill="FFFFFF"/>
        <w:spacing w:before="100" w:beforeAutospacing="1" w:after="100" w:afterAutospacing="1" w:line="240" w:lineRule="auto"/>
        <w:rPr>
          <w:rFonts w:ascii="Times New Roman" w:eastAsia="Times New Roman" w:hAnsi="Times New Roman" w:cs="Times New Roman"/>
          <w:b/>
          <w:lang w:val="en"/>
        </w:rPr>
      </w:pPr>
      <w:r w:rsidRPr="00FF11ED">
        <w:rPr>
          <w:rFonts w:ascii="Times New Roman" w:eastAsia="Times New Roman" w:hAnsi="Times New Roman" w:cs="Times New Roman"/>
          <w:b/>
          <w:lang w:val="en"/>
        </w:rPr>
        <w:t>What are the usual fees and expenses associated with an annuity product?</w:t>
      </w:r>
    </w:p>
    <w:p w14:paraId="66C80201" w14:textId="77777777" w:rsidR="003D5C7B" w:rsidRDefault="003D5C7B" w:rsidP="003D5C7B">
      <w:pPr>
        <w:shd w:val="clear" w:color="auto" w:fill="FFFFFF"/>
        <w:spacing w:before="100" w:beforeAutospacing="1" w:after="100" w:afterAutospacing="1" w:line="240" w:lineRule="auto"/>
        <w:rPr>
          <w:rFonts w:ascii="Times New Roman" w:eastAsia="Times New Roman" w:hAnsi="Times New Roman" w:cs="Times New Roman"/>
          <w:lang w:val="en"/>
        </w:rPr>
      </w:pPr>
      <w:r>
        <w:rPr>
          <w:rFonts w:ascii="Times New Roman" w:eastAsia="Times New Roman" w:hAnsi="Times New Roman" w:cs="Times New Roman"/>
          <w:lang w:val="en"/>
        </w:rPr>
        <w:t>As you consider the purchase of an annuity product, it is not only very important to understand its potential as a strong retirement income savings vehicle, but you should be very clear about the fees and expenses associated.</w:t>
      </w:r>
    </w:p>
    <w:p w14:paraId="2201C332" w14:textId="77777777" w:rsidR="003D5C7B" w:rsidRDefault="003D5C7B" w:rsidP="003D5C7B">
      <w:pPr>
        <w:shd w:val="clear" w:color="auto" w:fill="FFFFFF"/>
        <w:spacing w:before="100" w:beforeAutospacing="1" w:after="100" w:afterAutospacing="1" w:line="240" w:lineRule="auto"/>
        <w:rPr>
          <w:rFonts w:ascii="Times New Roman" w:eastAsia="Times New Roman" w:hAnsi="Times New Roman" w:cs="Times New Roman"/>
          <w:lang w:val="en"/>
        </w:rPr>
      </w:pPr>
      <w:r w:rsidRPr="00FF11ED">
        <w:rPr>
          <w:rFonts w:ascii="Times New Roman" w:eastAsia="Times New Roman" w:hAnsi="Times New Roman" w:cs="Times New Roman"/>
          <w:b/>
          <w:lang w:val="en"/>
        </w:rPr>
        <w:t>Surrender Charges</w:t>
      </w:r>
      <w:r>
        <w:rPr>
          <w:rFonts w:ascii="Times New Roman" w:eastAsia="Times New Roman" w:hAnsi="Times New Roman" w:cs="Times New Roman"/>
          <w:b/>
          <w:lang w:val="en"/>
        </w:rPr>
        <w:t xml:space="preserve"> --- </w:t>
      </w:r>
      <w:r>
        <w:rPr>
          <w:rFonts w:ascii="Times New Roman" w:eastAsia="Times New Roman" w:hAnsi="Times New Roman" w:cs="Times New Roman"/>
          <w:lang w:val="en"/>
        </w:rPr>
        <w:t>Most annuities impose a surrender charge, which are basically a penalty for early withdrawal.  Depending on the company and the specific annuity product, insurers seek full use of the money invested for an extended period of time to gain optimum performance.  Surrender charges can be significant, depending on how much and when early withdrawals take place.  Most companies provide set limits and guidelines for early withdrawal without penalty.  Always ask your advisor about potential surrender charges.</w:t>
      </w:r>
    </w:p>
    <w:p w14:paraId="38AA1F0B" w14:textId="77777777" w:rsidR="003D5C7B" w:rsidRPr="00045FE6" w:rsidRDefault="003D5C7B" w:rsidP="003D5C7B">
      <w:pPr>
        <w:shd w:val="clear" w:color="auto" w:fill="FFFFFF"/>
        <w:spacing w:before="100" w:beforeAutospacing="1" w:after="100" w:afterAutospacing="1" w:line="240" w:lineRule="auto"/>
        <w:rPr>
          <w:rFonts w:ascii="Times New Roman" w:eastAsia="Times New Roman" w:hAnsi="Times New Roman" w:cs="Times New Roman"/>
          <w:lang w:val="en"/>
        </w:rPr>
      </w:pPr>
      <w:r>
        <w:rPr>
          <w:rFonts w:ascii="Times New Roman" w:eastAsia="Times New Roman" w:hAnsi="Times New Roman" w:cs="Times New Roman"/>
          <w:b/>
          <w:lang w:val="en"/>
        </w:rPr>
        <w:t>Rider Charges –</w:t>
      </w:r>
      <w:r>
        <w:rPr>
          <w:rFonts w:ascii="Times New Roman" w:eastAsia="Times New Roman" w:hAnsi="Times New Roman" w:cs="Times New Roman"/>
          <w:b/>
          <w:lang w:val="en"/>
        </w:rPr>
        <w:t xml:space="preserve"> </w:t>
      </w:r>
      <w:r w:rsidRPr="00045FE6">
        <w:rPr>
          <w:rFonts w:ascii="Times New Roman" w:eastAsia="Times New Roman" w:hAnsi="Times New Roman" w:cs="Times New Roman"/>
          <w:lang w:val="en"/>
        </w:rPr>
        <w:t>Annuity riders are optional features that provide added benefits to a basic annuity contract. For example, some riders focus on offering greater access to the annuity’s principal, or providing long-term income.</w:t>
      </w:r>
    </w:p>
    <w:p w14:paraId="7175C694" w14:textId="77777777" w:rsidR="003D5C7B" w:rsidRPr="00045FE6" w:rsidRDefault="003D5C7B" w:rsidP="003D5C7B">
      <w:pPr>
        <w:shd w:val="clear" w:color="auto" w:fill="FFFFFF"/>
        <w:spacing w:before="100" w:beforeAutospacing="1" w:after="100" w:afterAutospacing="1" w:line="240" w:lineRule="auto"/>
        <w:rPr>
          <w:rFonts w:ascii="Times New Roman" w:eastAsia="Times New Roman" w:hAnsi="Times New Roman" w:cs="Times New Roman"/>
          <w:lang w:val="en"/>
        </w:rPr>
      </w:pPr>
      <w:r w:rsidRPr="00045FE6">
        <w:rPr>
          <w:rFonts w:ascii="Times New Roman" w:eastAsia="Times New Roman" w:hAnsi="Times New Roman" w:cs="Times New Roman"/>
          <w:lang w:val="en"/>
        </w:rPr>
        <w:t>Annuity riders usually come with an annual cost, generally ranging from.1% to 1.0% of the annuity’s value. Review the annuity sales materials and prospectus for a description of applicable fees and charges. The availability of a specific annuity rider usually depends on the annuity issuer and the type of annuity you are considering.</w:t>
      </w:r>
    </w:p>
    <w:p w14:paraId="4E5016F2" w14:textId="77777777" w:rsidR="003D5C7B" w:rsidRPr="00466CA8" w:rsidRDefault="003D5C7B" w:rsidP="003D5C7B">
      <w:pPr>
        <w:shd w:val="clear" w:color="auto" w:fill="FFFFFF"/>
        <w:spacing w:before="100" w:beforeAutospacing="1" w:after="100" w:afterAutospacing="1" w:line="240" w:lineRule="auto"/>
        <w:rPr>
          <w:rFonts w:ascii="Times New Roman" w:eastAsia="Times New Roman" w:hAnsi="Times New Roman" w:cs="Times New Roman"/>
          <w:lang w:val="en"/>
        </w:rPr>
      </w:pPr>
      <w:r w:rsidRPr="00466CA8">
        <w:rPr>
          <w:rFonts w:ascii="Times New Roman" w:eastAsia="Times New Roman" w:hAnsi="Times New Roman" w:cs="Times New Roman"/>
          <w:b/>
          <w:lang w:val="en"/>
        </w:rPr>
        <w:t xml:space="preserve">Commissions </w:t>
      </w:r>
      <w:r>
        <w:rPr>
          <w:rFonts w:ascii="Times New Roman" w:eastAsia="Times New Roman" w:hAnsi="Times New Roman" w:cs="Times New Roman"/>
          <w:b/>
          <w:lang w:val="en"/>
        </w:rPr>
        <w:t xml:space="preserve">– </w:t>
      </w:r>
      <w:r>
        <w:rPr>
          <w:rFonts w:ascii="Times New Roman" w:eastAsia="Times New Roman" w:hAnsi="Times New Roman" w:cs="Times New Roman"/>
          <w:lang w:val="en"/>
        </w:rPr>
        <w:t xml:space="preserve">The insurance agent or financial advisor who sells an annuity to you generally receives compensation from a commission built into the contract.  The payout structure for commissions varies by company and product.  Be sure to ask your agent or advisor for full disclosure on how he or she will receive compensation and how much.  Today, there are a growing number of companies who are creating and offering fee-based annuity products, which eliminate or greatly limit commissions.  </w:t>
      </w:r>
    </w:p>
    <w:p w14:paraId="718D336D" w14:textId="77777777" w:rsidR="003D5C7B" w:rsidRPr="00FF11ED" w:rsidRDefault="003D5C7B" w:rsidP="003D5C7B">
      <w:pPr>
        <w:shd w:val="clear" w:color="auto" w:fill="FFFFFF"/>
        <w:spacing w:beforeAutospacing="1" w:after="0" w:afterAutospacing="1" w:line="240" w:lineRule="auto"/>
        <w:rPr>
          <w:rFonts w:ascii="Times New Roman" w:eastAsia="Times New Roman" w:hAnsi="Times New Roman" w:cs="Times New Roman"/>
          <w:lang w:val="en"/>
        </w:rPr>
      </w:pPr>
      <w:r w:rsidRPr="00FF11ED">
        <w:rPr>
          <w:rFonts w:ascii="Times New Roman" w:eastAsia="Times New Roman" w:hAnsi="Times New Roman" w:cs="Times New Roman"/>
          <w:b/>
          <w:bCs/>
          <w:lang w:val="en"/>
        </w:rPr>
        <w:t>Investment management fees.</w:t>
      </w:r>
      <w:r w:rsidRPr="00FF11ED">
        <w:rPr>
          <w:rFonts w:ascii="Times New Roman" w:eastAsia="Times New Roman" w:hAnsi="Times New Roman" w:cs="Times New Roman"/>
          <w:lang w:val="en"/>
        </w:rPr>
        <w:t> </w:t>
      </w:r>
      <w:r>
        <w:rPr>
          <w:rFonts w:ascii="Times New Roman" w:eastAsia="Times New Roman" w:hAnsi="Times New Roman" w:cs="Times New Roman"/>
          <w:lang w:val="en"/>
        </w:rPr>
        <w:t xml:space="preserve"> These are generally charged as part of a sale of a variable annuity product, since you are directly investing in the financial marketplace through stocks, bonds, mutual funds and other related products.  The insurer receives management fees in overseeing the performance of these products</w:t>
      </w:r>
    </w:p>
    <w:p w14:paraId="50FAE3EB" w14:textId="77777777" w:rsidR="003D5C7B" w:rsidRDefault="003D5C7B" w:rsidP="003D5C7B">
      <w:pPr>
        <w:shd w:val="clear" w:color="auto" w:fill="FFFFFF"/>
        <w:spacing w:beforeAutospacing="1" w:after="0" w:afterAutospacing="1" w:line="240" w:lineRule="auto"/>
        <w:rPr>
          <w:rFonts w:ascii="Times New Roman" w:eastAsia="Times New Roman" w:hAnsi="Times New Roman" w:cs="Times New Roman"/>
          <w:lang w:val="en"/>
        </w:rPr>
      </w:pPr>
      <w:r w:rsidRPr="00FF11ED">
        <w:rPr>
          <w:rFonts w:ascii="Times New Roman" w:eastAsia="Times New Roman" w:hAnsi="Times New Roman" w:cs="Times New Roman"/>
          <w:b/>
          <w:bCs/>
          <w:lang w:val="en"/>
        </w:rPr>
        <w:t>Insurance charges.</w:t>
      </w:r>
      <w:r w:rsidRPr="00FF11ED">
        <w:rPr>
          <w:rFonts w:ascii="Times New Roman" w:eastAsia="Times New Roman" w:hAnsi="Times New Roman" w:cs="Times New Roman"/>
          <w:lang w:val="en"/>
        </w:rPr>
        <w:t xml:space="preserve"> Also known as mortality and expense (M&amp;E) fees and administrative fees, these charges pay for insurance guarantees that are automatically included in the annuity</w:t>
      </w:r>
      <w:r>
        <w:rPr>
          <w:rFonts w:ascii="Times New Roman" w:eastAsia="Times New Roman" w:hAnsi="Times New Roman" w:cs="Times New Roman"/>
          <w:lang w:val="en"/>
        </w:rPr>
        <w:t>.</w:t>
      </w:r>
      <w:r w:rsidRPr="00FF11ED">
        <w:rPr>
          <w:rFonts w:ascii="Times New Roman" w:eastAsia="Times New Roman" w:hAnsi="Times New Roman" w:cs="Times New Roman"/>
          <w:lang w:val="en"/>
        </w:rPr>
        <w:t xml:space="preserve"> </w:t>
      </w:r>
      <w:r>
        <w:rPr>
          <w:rFonts w:ascii="Times New Roman" w:eastAsia="Times New Roman" w:hAnsi="Times New Roman" w:cs="Times New Roman"/>
          <w:lang w:val="en"/>
        </w:rPr>
        <w:t>Sales expenses such as commissions would be part of these charges.</w:t>
      </w:r>
    </w:p>
    <w:p w14:paraId="44068A02" w14:textId="77777777" w:rsidR="00AF44E4" w:rsidRDefault="00AF44E4" w:rsidP="003D5C7B">
      <w:pPr>
        <w:shd w:val="clear" w:color="auto" w:fill="FFFFFF"/>
        <w:spacing w:beforeAutospacing="1" w:after="0" w:afterAutospacing="1" w:line="240" w:lineRule="auto"/>
        <w:rPr>
          <w:rFonts w:ascii="Times New Roman" w:eastAsia="Times New Roman" w:hAnsi="Times New Roman" w:cs="Times New Roman"/>
          <w:lang w:val="en"/>
        </w:rPr>
      </w:pPr>
    </w:p>
    <w:p w14:paraId="49E94E2F" w14:textId="77777777" w:rsidR="00AF44E4" w:rsidRPr="00AF44E4" w:rsidRDefault="00AF44E4" w:rsidP="003D5C7B">
      <w:pPr>
        <w:shd w:val="clear" w:color="auto" w:fill="FFFFFF"/>
        <w:spacing w:beforeAutospacing="1" w:after="0" w:afterAutospacing="1" w:line="240" w:lineRule="auto"/>
        <w:rPr>
          <w:rFonts w:ascii="Times New Roman" w:eastAsia="Times New Roman" w:hAnsi="Times New Roman" w:cs="Times New Roman"/>
          <w:b/>
          <w:lang w:val="en"/>
        </w:rPr>
      </w:pPr>
      <w:bookmarkStart w:id="0" w:name="_GoBack"/>
      <w:r w:rsidRPr="00AF44E4">
        <w:rPr>
          <w:rFonts w:ascii="Times New Roman" w:eastAsia="Times New Roman" w:hAnsi="Times New Roman" w:cs="Times New Roman"/>
          <w:b/>
          <w:lang w:val="en"/>
        </w:rPr>
        <w:t>How are payouts determined for annuity products?</w:t>
      </w:r>
    </w:p>
    <w:bookmarkEnd w:id="0"/>
    <w:p w14:paraId="16694AA7" w14:textId="77777777" w:rsidR="003D5C7B" w:rsidRPr="00FF11ED" w:rsidRDefault="003D5C7B" w:rsidP="003D5C7B">
      <w:pPr>
        <w:shd w:val="clear" w:color="auto" w:fill="FFFFFF"/>
        <w:spacing w:beforeAutospacing="1" w:after="0" w:afterAutospacing="1" w:line="240" w:lineRule="auto"/>
        <w:rPr>
          <w:rFonts w:ascii="Times New Roman" w:eastAsia="Times New Roman" w:hAnsi="Times New Roman" w:cs="Times New Roman"/>
          <w:lang w:val="en"/>
        </w:rPr>
      </w:pPr>
    </w:p>
    <w:p w14:paraId="60619985" w14:textId="77777777" w:rsidR="004737FA" w:rsidRDefault="004737FA"/>
    <w:sectPr w:rsidR="004737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C7B"/>
    <w:rsid w:val="003D5C7B"/>
    <w:rsid w:val="004737FA"/>
    <w:rsid w:val="00AF4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7F2F6"/>
  <w15:chartTrackingRefBased/>
  <w15:docId w15:val="{AC5A3316-0CCF-4D06-9531-CF515CD49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D5C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 TUTTLE</dc:creator>
  <cp:keywords/>
  <dc:description/>
  <cp:lastModifiedBy>MARV TUTTLE</cp:lastModifiedBy>
  <cp:revision>1</cp:revision>
  <dcterms:created xsi:type="dcterms:W3CDTF">2016-10-14T14:01:00Z</dcterms:created>
  <dcterms:modified xsi:type="dcterms:W3CDTF">2016-10-14T14:26:00Z</dcterms:modified>
</cp:coreProperties>
</file>